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F3" w:rsidRPr="009F3EBA" w:rsidRDefault="005324F4" w:rsidP="005324F4">
      <w:pPr>
        <w:ind w:right="-285"/>
        <w:rPr>
          <w:rFonts w:ascii="Times New Roman" w:hAnsi="Times New Roman" w:cs="Times New Roman"/>
          <w:sz w:val="36"/>
          <w:szCs w:val="36"/>
          <w:lang w:val="uk-UA"/>
        </w:rPr>
      </w:pP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     Бібліотека оснащена 30-ма комп’ютерами з виходом в </w:t>
      </w:r>
      <w:proofErr w:type="spellStart"/>
      <w:r w:rsidRPr="009F3EBA">
        <w:rPr>
          <w:rFonts w:ascii="Times New Roman" w:hAnsi="Times New Roman" w:cs="Times New Roman"/>
          <w:sz w:val="36"/>
          <w:szCs w:val="36"/>
          <w:lang w:val="uk-UA"/>
        </w:rPr>
        <w:t>інтернет</w:t>
      </w:r>
      <w:proofErr w:type="spellEnd"/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, 3-ма БФП (багатофункціональні пристрої) та сканерами. Електронний каталог (105643 назви) створено на весь фонд бібліотеки, що дозволяє оперативно здійснювати пошук необхідної інформації та аналізувати </w:t>
      </w:r>
      <w:proofErr w:type="spellStart"/>
      <w:r w:rsidRPr="009F3EBA">
        <w:rPr>
          <w:rFonts w:ascii="Times New Roman" w:hAnsi="Times New Roman" w:cs="Times New Roman"/>
          <w:sz w:val="36"/>
          <w:szCs w:val="36"/>
          <w:lang w:val="uk-UA"/>
        </w:rPr>
        <w:t>книгозабезпеченість</w:t>
      </w:r>
      <w:proofErr w:type="spellEnd"/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навчальних дисциплін. Бібліотека має електрон</w:t>
      </w:r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>у базу повнотекстових видань з навчальної, наукової літератури, методичних посібників, розроблених кафедрами, і нараховує близько 9 тис. назв</w:t>
      </w:r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>. На сайті бібліотеки (</w:t>
      </w:r>
      <w:hyperlink r:id="rId4" w:history="1"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  <w:lang w:val="uk-UA"/>
          </w:rPr>
          <w:t>https://biblioteka.</w:t>
        </w:r>
        <w:proofErr w:type="spellStart"/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udhtu</w:t>
        </w:r>
        <w:proofErr w:type="spellEnd"/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edu</w:t>
        </w:r>
        <w:proofErr w:type="spellEnd"/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892DF3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ua</w:t>
        </w:r>
        <w:proofErr w:type="spellEnd"/>
      </w:hyperlink>
      <w:r w:rsidR="00892DF3" w:rsidRPr="009F3EBA">
        <w:rPr>
          <w:rFonts w:ascii="Times New Roman" w:hAnsi="Times New Roman" w:cs="Times New Roman"/>
          <w:sz w:val="36"/>
          <w:szCs w:val="36"/>
        </w:rPr>
        <w:t xml:space="preserve">) </w:t>
      </w:r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у розділі </w:t>
      </w:r>
      <w:r w:rsidR="00892DF3" w:rsidRPr="009F3EBA">
        <w:rPr>
          <w:rFonts w:ascii="Times New Roman" w:hAnsi="Times New Roman" w:cs="Times New Roman"/>
          <w:sz w:val="36"/>
          <w:szCs w:val="36"/>
        </w:rPr>
        <w:t>“</w:t>
      </w:r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>Електронні ресурси</w:t>
      </w:r>
      <w:r w:rsidR="00892DF3" w:rsidRPr="009F3EBA">
        <w:rPr>
          <w:rFonts w:ascii="Times New Roman" w:hAnsi="Times New Roman" w:cs="Times New Roman"/>
          <w:sz w:val="36"/>
          <w:szCs w:val="36"/>
        </w:rPr>
        <w:t>”</w:t>
      </w:r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розміщено </w:t>
      </w:r>
      <w:proofErr w:type="spellStart"/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>ЕБ</w:t>
      </w:r>
      <w:proofErr w:type="spellEnd"/>
      <w:r w:rsidR="00892DF3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навчально-методичної літератури вона завжди доступна користувачам за умови введення відповідного паролю.</w:t>
      </w:r>
    </w:p>
    <w:p w:rsidR="001631A8" w:rsidRPr="009F3EBA" w:rsidRDefault="00892DF3" w:rsidP="005324F4">
      <w:pPr>
        <w:ind w:right="-285"/>
        <w:rPr>
          <w:rFonts w:ascii="Times New Roman" w:hAnsi="Times New Roman" w:cs="Times New Roman"/>
          <w:sz w:val="36"/>
          <w:szCs w:val="36"/>
          <w:lang w:val="uk-UA"/>
        </w:rPr>
      </w:pP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   Загальний фонд бібліотеки нараховує понад 770 тис. примірників: навчальної</w:t>
      </w:r>
      <w:r w:rsidR="009F3EBA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354 тис., наукової</w:t>
      </w:r>
      <w:r w:rsidR="009F3EBA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371500., періодичних та інформаційних видань постійного зберігання близько 180 тис. примірників</w:t>
      </w:r>
      <w:r w:rsidR="00D70DA2" w:rsidRPr="009F3EBA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70DA2" w:rsidRPr="009F3EBA" w:rsidRDefault="00D70DA2" w:rsidP="005324F4">
      <w:pPr>
        <w:ind w:right="-285"/>
        <w:rPr>
          <w:rFonts w:ascii="Times New Roman" w:hAnsi="Times New Roman" w:cs="Times New Roman"/>
          <w:sz w:val="36"/>
          <w:szCs w:val="36"/>
          <w:lang w:val="uk-UA"/>
        </w:rPr>
      </w:pP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   Науковці та здобувачі освіти постійно мають доступ до безкоштовних повнотекстових БД </w:t>
      </w:r>
      <w:proofErr w:type="spellStart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>Scopus</w:t>
      </w:r>
      <w:proofErr w:type="spellEnd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та </w:t>
      </w:r>
      <w:proofErr w:type="spellStart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>Web</w:t>
      </w:r>
      <w:proofErr w:type="spellEnd"/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>of</w:t>
      </w:r>
      <w:proofErr w:type="spellEnd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proofErr w:type="spellStart"/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>Sc</w:t>
      </w:r>
      <w:r w:rsidRPr="009F3EBA">
        <w:rPr>
          <w:rFonts w:ascii="Times New Roman" w:hAnsi="Times New Roman" w:cs="Times New Roman"/>
          <w:b/>
          <w:sz w:val="36"/>
          <w:szCs w:val="36"/>
          <w:lang w:val="en-US"/>
        </w:rPr>
        <w:t>ience</w:t>
      </w:r>
      <w:proofErr w:type="spellEnd"/>
      <w:r w:rsidRPr="009F3EBA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університету було надано доступ до повнотекстових електронних ресурсів видавництва </w:t>
      </w:r>
      <w:r w:rsidRPr="009F3EBA">
        <w:rPr>
          <w:rFonts w:ascii="Times New Roman" w:hAnsi="Times New Roman" w:cs="Times New Roman"/>
          <w:b/>
          <w:sz w:val="36"/>
          <w:szCs w:val="36"/>
          <w:lang w:val="en-US"/>
        </w:rPr>
        <w:t>Bentham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F3EBA">
        <w:rPr>
          <w:rFonts w:ascii="Times New Roman" w:hAnsi="Times New Roman" w:cs="Times New Roman"/>
          <w:b/>
          <w:sz w:val="36"/>
          <w:szCs w:val="36"/>
          <w:lang w:val="en-US"/>
        </w:rPr>
        <w:t>Science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та Відкритого доступу на </w:t>
      </w:r>
      <w:r w:rsidRPr="009F3EBA">
        <w:rPr>
          <w:rFonts w:ascii="Times New Roman" w:hAnsi="Times New Roman" w:cs="Times New Roman"/>
          <w:b/>
          <w:sz w:val="36"/>
          <w:szCs w:val="36"/>
          <w:lang w:val="en-US"/>
        </w:rPr>
        <w:t>Science</w:t>
      </w:r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F3EBA">
        <w:rPr>
          <w:rFonts w:ascii="Times New Roman" w:hAnsi="Times New Roman" w:cs="Times New Roman"/>
          <w:b/>
          <w:sz w:val="36"/>
          <w:szCs w:val="36"/>
          <w:lang w:val="en-US"/>
        </w:rPr>
        <w:t>Direct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, а також доступ до повнотекстових ресурсів порталу </w:t>
      </w:r>
      <w:r w:rsidR="009F3EBA" w:rsidRPr="009F3EBA">
        <w:rPr>
          <w:rFonts w:ascii="Times New Roman" w:hAnsi="Times New Roman" w:cs="Times New Roman"/>
          <w:b/>
          <w:sz w:val="36"/>
          <w:szCs w:val="36"/>
          <w:lang w:val="en-US"/>
        </w:rPr>
        <w:t>Springer</w:t>
      </w:r>
      <w:r w:rsidR="009F3EBA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F3EBA" w:rsidRPr="009F3EBA">
        <w:rPr>
          <w:rFonts w:ascii="Times New Roman" w:hAnsi="Times New Roman" w:cs="Times New Roman"/>
          <w:b/>
          <w:sz w:val="36"/>
          <w:szCs w:val="36"/>
          <w:lang w:val="en-US"/>
        </w:rPr>
        <w:t>Link</w:t>
      </w:r>
      <w:r w:rsidR="009F3EBA"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hyperlink r:id="rId5" w:history="1"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uk-UA"/>
          </w:rPr>
          <w:t>://</w:t>
        </w:r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link</w:t>
        </w:r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uk-UA"/>
          </w:rPr>
          <w:t>.</w:t>
        </w:r>
        <w:proofErr w:type="spellStart"/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springer</w:t>
        </w:r>
        <w:proofErr w:type="spellEnd"/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uk-UA"/>
          </w:rPr>
          <w:t>.</w:t>
        </w:r>
        <w:r w:rsidR="009F3EBA" w:rsidRPr="009F3EBA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  <w:r w:rsidR="009F3EBA" w:rsidRPr="009F3EBA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9F3EBA" w:rsidRPr="009F3EBA" w:rsidRDefault="009F3EBA" w:rsidP="005324F4">
      <w:pPr>
        <w:ind w:right="-285"/>
        <w:rPr>
          <w:rFonts w:ascii="Times New Roman" w:hAnsi="Times New Roman" w:cs="Times New Roman"/>
          <w:sz w:val="36"/>
          <w:szCs w:val="36"/>
        </w:rPr>
      </w:pPr>
      <w:r w:rsidRPr="009F3EBA">
        <w:rPr>
          <w:rFonts w:ascii="Times New Roman" w:hAnsi="Times New Roman" w:cs="Times New Roman"/>
          <w:sz w:val="36"/>
          <w:szCs w:val="36"/>
        </w:rPr>
        <w:t xml:space="preserve">     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 xml:space="preserve">З березня 2022 року університету надано безкоштовний пробний період користування програмами та базами даних контенту </w:t>
      </w:r>
      <w:r w:rsidRPr="009F3EBA">
        <w:rPr>
          <w:rFonts w:ascii="Times New Roman" w:hAnsi="Times New Roman" w:cs="Times New Roman"/>
          <w:b/>
          <w:sz w:val="36"/>
          <w:szCs w:val="36"/>
          <w:lang w:val="uk-UA"/>
        </w:rPr>
        <w:t>Research4Life</w:t>
      </w:r>
      <w:r w:rsidRPr="009F3EBA">
        <w:rPr>
          <w:rFonts w:ascii="Times New Roman" w:hAnsi="Times New Roman" w:cs="Times New Roman"/>
          <w:sz w:val="36"/>
          <w:szCs w:val="36"/>
          <w:lang w:val="uk-UA"/>
        </w:rPr>
        <w:t>.</w:t>
      </w:r>
    </w:p>
    <w:sectPr w:rsidR="009F3EBA" w:rsidRPr="009F3EBA" w:rsidSect="00892DF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324F4"/>
    <w:rsid w:val="001631A8"/>
    <w:rsid w:val="00196D20"/>
    <w:rsid w:val="002418EA"/>
    <w:rsid w:val="00292551"/>
    <w:rsid w:val="002E5D19"/>
    <w:rsid w:val="00385D50"/>
    <w:rsid w:val="00393255"/>
    <w:rsid w:val="003F2F3A"/>
    <w:rsid w:val="00412339"/>
    <w:rsid w:val="00464FB3"/>
    <w:rsid w:val="00516C3C"/>
    <w:rsid w:val="005324F4"/>
    <w:rsid w:val="005549CB"/>
    <w:rsid w:val="005A1B4E"/>
    <w:rsid w:val="00632CAC"/>
    <w:rsid w:val="006E4873"/>
    <w:rsid w:val="007B2A11"/>
    <w:rsid w:val="00892DF3"/>
    <w:rsid w:val="008F06C7"/>
    <w:rsid w:val="009569F1"/>
    <w:rsid w:val="00994C53"/>
    <w:rsid w:val="009F3EBA"/>
    <w:rsid w:val="00AE5360"/>
    <w:rsid w:val="00B1099C"/>
    <w:rsid w:val="00BB1FAF"/>
    <w:rsid w:val="00C14766"/>
    <w:rsid w:val="00D70DA2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A8"/>
  </w:style>
  <w:style w:type="paragraph" w:styleId="1">
    <w:name w:val="heading 1"/>
    <w:basedOn w:val="a"/>
    <w:next w:val="a"/>
    <w:link w:val="10"/>
    <w:uiPriority w:val="9"/>
    <w:qFormat/>
    <w:rsid w:val="006E48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E4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E4873"/>
    <w:pPr>
      <w:spacing w:after="100"/>
    </w:pPr>
    <w:rPr>
      <w:rFonts w:ascii="Times New Roman" w:eastAsiaTheme="minorEastAsia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E4873"/>
    <w:pPr>
      <w:spacing w:after="10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E4873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6E487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E4873"/>
    <w:pPr>
      <w:spacing w:line="276" w:lineRule="auto"/>
      <w:outlineLvl w:val="9"/>
    </w:pPr>
    <w:rPr>
      <w:lang w:eastAsia="en-US"/>
    </w:rPr>
  </w:style>
  <w:style w:type="character" w:styleId="a5">
    <w:name w:val="Hyperlink"/>
    <w:basedOn w:val="a0"/>
    <w:uiPriority w:val="99"/>
    <w:unhideWhenUsed/>
    <w:rsid w:val="00892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" TargetMode="External"/><Relationship Id="rId4" Type="http://schemas.openxmlformats.org/officeDocument/2006/relationships/hyperlink" Target="https://biblioteka.udh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2023-09-21T10:10:00Z</dcterms:created>
  <dcterms:modified xsi:type="dcterms:W3CDTF">2023-09-21T10:53:00Z</dcterms:modified>
</cp:coreProperties>
</file>